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8D" w:rsidRDefault="00AB777A" w:rsidP="00AB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A">
        <w:rPr>
          <w:rFonts w:ascii="Times New Roman" w:hAnsi="Times New Roman" w:cs="Times New Roman"/>
          <w:b/>
          <w:sz w:val="28"/>
          <w:szCs w:val="28"/>
        </w:rPr>
        <w:t xml:space="preserve">Рабочий лист по рассказу </w:t>
      </w:r>
      <w:proofErr w:type="spellStart"/>
      <w:r w:rsidRPr="00AB777A">
        <w:rPr>
          <w:rFonts w:ascii="Times New Roman" w:hAnsi="Times New Roman" w:cs="Times New Roman"/>
          <w:b/>
          <w:sz w:val="28"/>
          <w:szCs w:val="28"/>
        </w:rPr>
        <w:t>М.Горького</w:t>
      </w:r>
      <w:proofErr w:type="spellEnd"/>
      <w:r w:rsidRPr="00AB777A">
        <w:rPr>
          <w:rFonts w:ascii="Times New Roman" w:hAnsi="Times New Roman" w:cs="Times New Roman"/>
          <w:b/>
          <w:sz w:val="28"/>
          <w:szCs w:val="28"/>
        </w:rPr>
        <w:t xml:space="preserve"> «Старуха </w:t>
      </w:r>
      <w:proofErr w:type="spellStart"/>
      <w:r w:rsidRPr="00AB777A">
        <w:rPr>
          <w:rFonts w:ascii="Times New Roman" w:hAnsi="Times New Roman" w:cs="Times New Roman"/>
          <w:b/>
          <w:sz w:val="28"/>
          <w:szCs w:val="28"/>
        </w:rPr>
        <w:t>Изергиль</w:t>
      </w:r>
      <w:proofErr w:type="spellEnd"/>
      <w:r w:rsidRPr="00AB777A">
        <w:rPr>
          <w:rFonts w:ascii="Times New Roman" w:hAnsi="Times New Roman" w:cs="Times New Roman"/>
          <w:b/>
          <w:sz w:val="28"/>
          <w:szCs w:val="28"/>
        </w:rPr>
        <w:t>»</w:t>
      </w:r>
      <w:r w:rsidR="00447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77A" w:rsidRPr="004F26B8" w:rsidRDefault="00447E8D" w:rsidP="004F2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(Легенда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Ларре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388"/>
        <w:gridCol w:w="4673"/>
      </w:tblGrid>
      <w:tr w:rsidR="004F26B8" w:rsidRPr="004F26B8" w:rsidTr="004F26B8">
        <w:tc>
          <w:tcPr>
            <w:tcW w:w="5388" w:type="dxa"/>
          </w:tcPr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Прочитайте  стихотворение</w:t>
            </w:r>
            <w:proofErr w:type="gram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 Леонида Мартынова «След». Подумайте, как это стихотворение можно соотнести с содержанием рассказа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». Свой ответ запишите в строку ниже.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А ты?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Входя в дома любые-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И в серые,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И в голубые,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Всходя на лестницы крутые,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В квартиры, светом залитые,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Прислушиваясь к звону клавиш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И на вопрос, даря ответ.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Скажи: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Какой ты след оставишь?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След,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Чтобы вытерли паркет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И посмотрели косо вслед,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Незримый прочный след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В чужой душе на много лет?</w:t>
            </w:r>
          </w:p>
        </w:tc>
        <w:tc>
          <w:tcPr>
            <w:tcW w:w="4673" w:type="dxa"/>
          </w:tcPr>
          <w:p w:rsidR="004F26B8" w:rsidRPr="004F26B8" w:rsidRDefault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8" w:rsidRPr="004F26B8" w:rsidTr="004F26B8">
        <w:tc>
          <w:tcPr>
            <w:tcW w:w="5388" w:type="dxa"/>
          </w:tcPr>
          <w:p w:rsidR="004F26B8" w:rsidRPr="004F26B8" w:rsidRDefault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частей в композиции рассказа «Старуха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» вы могли бы выделить?</w:t>
            </w:r>
          </w:p>
        </w:tc>
        <w:tc>
          <w:tcPr>
            <w:tcW w:w="4673" w:type="dxa"/>
          </w:tcPr>
          <w:p w:rsidR="004F26B8" w:rsidRPr="004F26B8" w:rsidRDefault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8" w:rsidRPr="004F26B8" w:rsidTr="004F26B8">
        <w:tc>
          <w:tcPr>
            <w:tcW w:w="5388" w:type="dxa"/>
          </w:tcPr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Анализ легенды о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С темой следа, оставляемого человеком на земле, связана и тема бессмертия. Бессмертие - это то, к чему всегда стремились люди. Изначально оно было дано Адаму и Еве, но, совершив первородный грех, порождённый стремлением стать равными богам, они навсегда лишились этого дара. И с тех пор человек перестаёт искать пути и средства, дающие ему возможность обрести вечную жизнь…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Герою рассказа Горького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 не пришлось искать бессмертия: оно дано ему небесами, но для него это наказание.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-За что? Почему наказание, а не радость?</w:t>
            </w:r>
          </w:p>
        </w:tc>
        <w:tc>
          <w:tcPr>
            <w:tcW w:w="4673" w:type="dxa"/>
          </w:tcPr>
          <w:p w:rsidR="004F26B8" w:rsidRPr="004F26B8" w:rsidRDefault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8" w:rsidRPr="004F26B8" w:rsidTr="004F26B8">
        <w:tc>
          <w:tcPr>
            <w:tcW w:w="5388" w:type="dxa"/>
          </w:tcPr>
          <w:p w:rsidR="004F26B8" w:rsidRPr="004F26B8" w:rsidRDefault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Бессмертие сродни абсолютной свободе. Почему же эта свобода не приносит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 радости, удовлетворения?</w:t>
            </w:r>
          </w:p>
        </w:tc>
        <w:tc>
          <w:tcPr>
            <w:tcW w:w="4673" w:type="dxa"/>
          </w:tcPr>
          <w:p w:rsidR="004F26B8" w:rsidRPr="004F26B8" w:rsidRDefault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8" w:rsidRPr="004F26B8" w:rsidTr="004F26B8">
        <w:tc>
          <w:tcPr>
            <w:tcW w:w="5388" w:type="dxa"/>
          </w:tcPr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рассказывает: «Отец его – не был человеком…</w:t>
            </w:r>
            <w:proofErr w:type="gram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 этот – был человек». И человеческое начало заставляет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Ларру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людям, хотя он и считает себя выше их. Прожив несколько десятков лет в одиночестве, на свободе, однажды он всё – таки «подошёл близко к людям и ничем не показал, что будет защищаться».</w:t>
            </w:r>
            <w:bookmarkStart w:id="0" w:name="_GoBack"/>
            <w:bookmarkEnd w:id="0"/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-Чего он хотел от людей? Они решили, что он пришёл за смертью. Вы согласны с ними? Обоснуйте.</w:t>
            </w:r>
          </w:p>
        </w:tc>
        <w:tc>
          <w:tcPr>
            <w:tcW w:w="4673" w:type="dxa"/>
          </w:tcPr>
          <w:p w:rsidR="004F26B8" w:rsidRPr="004F26B8" w:rsidRDefault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8" w:rsidRPr="004F26B8" w:rsidTr="004F26B8">
        <w:tc>
          <w:tcPr>
            <w:tcW w:w="5388" w:type="dxa"/>
          </w:tcPr>
          <w:p w:rsidR="004F26B8" w:rsidRPr="004F26B8" w:rsidRDefault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-Какими предстают люди в отношении к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? Возможна ли была друга линия их поведения?</w:t>
            </w:r>
          </w:p>
        </w:tc>
        <w:tc>
          <w:tcPr>
            <w:tcW w:w="4673" w:type="dxa"/>
          </w:tcPr>
          <w:p w:rsidR="004F26B8" w:rsidRPr="004F26B8" w:rsidRDefault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8" w:rsidRPr="004F26B8" w:rsidTr="004F26B8">
        <w:tc>
          <w:tcPr>
            <w:tcW w:w="5388" w:type="dxa"/>
          </w:tcPr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Нужны ли люди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? Возможна ли была другая линия поведения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Ларры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? Чего ему не хватает, чтобы сделать шаг навстречу людям?</w:t>
            </w:r>
          </w:p>
        </w:tc>
        <w:tc>
          <w:tcPr>
            <w:tcW w:w="4673" w:type="dxa"/>
          </w:tcPr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8" w:rsidRPr="004F26B8" w:rsidTr="004F26B8">
        <w:tc>
          <w:tcPr>
            <w:tcW w:w="5388" w:type="dxa"/>
          </w:tcPr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Жаль ли нам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Ларру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? Почему? Достоин ли он жалости?</w:t>
            </w:r>
          </w:p>
        </w:tc>
        <w:tc>
          <w:tcPr>
            <w:tcW w:w="4673" w:type="dxa"/>
          </w:tcPr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8" w:rsidRPr="004F26B8" w:rsidTr="00392B7E">
        <w:tc>
          <w:tcPr>
            <w:tcW w:w="10061" w:type="dxa"/>
            <w:gridSpan w:val="2"/>
          </w:tcPr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– 1. Чувство собственного достоинства, самоуважения. 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2. Высоко мнение, чрезмерное высокое мнение о себе. </w:t>
            </w:r>
          </w:p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Гордыня - непомерная гордость.</w:t>
            </w:r>
          </w:p>
        </w:tc>
      </w:tr>
      <w:tr w:rsidR="004F26B8" w:rsidRPr="004F26B8" w:rsidTr="004F26B8">
        <w:tc>
          <w:tcPr>
            <w:tcW w:w="5388" w:type="dxa"/>
          </w:tcPr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«Вот как был поражён человек за гордость!» - восклицает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именно гордыня, а не гордость характерна </w:t>
            </w:r>
            <w:proofErr w:type="spellStart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4F2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F26B8" w:rsidRPr="004F26B8" w:rsidRDefault="004F26B8" w:rsidP="004F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6B8" w:rsidRDefault="004F26B8"/>
    <w:sectPr w:rsidR="004F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2F"/>
    <w:rsid w:val="00447E8D"/>
    <w:rsid w:val="0046772F"/>
    <w:rsid w:val="004F26B8"/>
    <w:rsid w:val="00996174"/>
    <w:rsid w:val="00A15B31"/>
    <w:rsid w:val="00A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D3E8-1DB2-46B5-AD1B-2F8B4F31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2021-10-23T03:50:00Z</dcterms:created>
  <dcterms:modified xsi:type="dcterms:W3CDTF">2021-10-23T04:44:00Z</dcterms:modified>
</cp:coreProperties>
</file>